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42424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42424"/>
          <w:spacing w:val="0"/>
          <w:sz w:val="30"/>
          <w:szCs w:val="30"/>
          <w:bdr w:val="none" w:color="auto" w:sz="0" w:space="0"/>
          <w:shd w:val="clear" w:fill="FFFFFF"/>
        </w:rPr>
        <w:t>武汉设计工程学院招聘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42424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11175" w:type="dxa"/>
        <w:tblCellSpacing w:w="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335"/>
        <w:gridCol w:w="1972"/>
        <w:gridCol w:w="30"/>
        <w:gridCol w:w="2264"/>
        <w:gridCol w:w="1721"/>
        <w:gridCol w:w="22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研究方向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成龙影视传媒学院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表演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戏剧影视表演、音乐剧表演、舞蹈表演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北电、中戏、上戏、中传四所院校可以为本科学历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播音与主持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83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艺术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体育赛事解说、节目创作与编排、广播电视基础理论、电视节目主持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数字媒体艺术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摄影、摄像、三维特效、影视剪辑研究方向摄影、摄像、三维特效、影视剪辑研究方向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艺术设计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学院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广告学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传播学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  信息工程 学院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嵌入式系统/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计算机应用与技术/计算机软件与理论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图形图像处理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图形图像处理、人工智能、深度学习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虚幻引擎4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虚拟现实、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游戏引擎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亚心护理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学院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护理学、临床医学、基础医学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有相关职称者优先考虑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公共基础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课部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思政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思政、哲学相关专业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2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羽毛球、排球等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心理健康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中心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1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心理</w:t>
            </w:r>
          </w:p>
        </w:tc>
        <w:tc>
          <w:tcPr>
            <w:tcW w:w="2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心理学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学生工作处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19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中共党员。担任过主要学生干部，且获得过校级以上荣誉。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图书馆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馆员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图书管理、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图书情报</w:t>
            </w:r>
          </w:p>
        </w:tc>
        <w:tc>
          <w:tcPr>
            <w:tcW w:w="22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图书馆学、信息管理与信息系统</w:t>
            </w:r>
          </w:p>
        </w:tc>
        <w:tc>
          <w:tcPr>
            <w:tcW w:w="1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74747"/>
                <w:spacing w:val="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10E5D"/>
    <w:rsid w:val="18A10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2019-07-09T02:21:00Z</dcterms:created>
  <dc:creator>ASUS</dc:creator>
  <cp:lastModifiedBy>ASUS</cp:lastModifiedBy>
  <dcterms:modified xsi:type="dcterms:W3CDTF">2019-07-09T02:21:35Z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