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仿宋_GB2312" w:hAnsi="ˎ̥" w:eastAsia="仿宋_GB2312" w:cs="宋体"/>
          <w:color w:val="252525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252525"/>
          <w:kern w:val="0"/>
          <w:sz w:val="28"/>
          <w:szCs w:val="28"/>
        </w:rPr>
        <w:t>附件五：</w:t>
      </w:r>
    </w:p>
    <w:p>
      <w:pPr>
        <w:widowControl/>
        <w:spacing w:line="520" w:lineRule="exact"/>
        <w:jc w:val="center"/>
        <w:rPr>
          <w:rFonts w:hint="eastAsia" w:ascii="黑体" w:hAnsi="黑体" w:eastAsia="黑体" w:cs="宋体"/>
          <w:color w:val="252525"/>
          <w:kern w:val="0"/>
          <w:sz w:val="32"/>
          <w:szCs w:val="32"/>
        </w:rPr>
      </w:pPr>
      <w:r>
        <w:rPr>
          <w:rFonts w:hint="eastAsia" w:ascii="黑体" w:hAnsi="黑体" w:eastAsia="黑体"/>
          <w:color w:val="252525"/>
          <w:sz w:val="32"/>
          <w:szCs w:val="32"/>
        </w:rPr>
        <w:t>空军飞行学员的学制、待遇</w:t>
      </w:r>
    </w:p>
    <w:p>
      <w:pPr>
        <w:adjustRightInd w:val="0"/>
        <w:snapToGrid w:val="0"/>
        <w:spacing w:line="520" w:lineRule="exact"/>
        <w:ind w:right="-19" w:rightChars="-9"/>
        <w:rPr>
          <w:rFonts w:hint="eastAsia" w:ascii="仿宋_GB2312" w:eastAsia="仿宋_GB2312"/>
          <w:sz w:val="28"/>
          <w:szCs w:val="28"/>
        </w:rPr>
      </w:pPr>
      <w:r>
        <w:rPr>
          <w:rFonts w:hint="eastAsia"/>
        </w:rPr>
        <w:t xml:space="preserve">      </w:t>
      </w:r>
      <w:r>
        <w:rPr>
          <w:rFonts w:hint="eastAsia" w:ascii="仿宋_GB2312" w:eastAsia="仿宋_GB2312" w:cs="楷体_GB2312"/>
          <w:b/>
          <w:color w:val="000000"/>
          <w:kern w:val="0"/>
          <w:sz w:val="28"/>
          <w:szCs w:val="28"/>
        </w:rPr>
        <w:t>高中生飞行学员。</w:t>
      </w:r>
      <w:r>
        <w:rPr>
          <w:rFonts w:hint="eastAsia" w:ascii="仿宋_GB2312" w:eastAsia="仿宋_GB2312"/>
          <w:sz w:val="28"/>
          <w:szCs w:val="28"/>
        </w:rPr>
        <w:t>入校后经过3个月考察期，合格者取得学籍、军籍。在校学习4年，主要进行基础教育和初级教练机飞行训练。期间除享受军校学员的待遇外，还专门设营养医师、配备航空医师，享受空勤伙食、特种装具等待遇。每月按照标准发放600元津贴费，并逐年增长；飞行训练阶段，享受航空飞行专业岗位津贴。达到培训要求的，获得大学本科学历，授予学士学位，享受副连职军官、空军中尉军衔待遇。如因身体或技术等原因不适合继续学习飞行的，根据本人情况转入军队地面院校学习。</w:t>
      </w:r>
    </w:p>
    <w:p>
      <w:pPr>
        <w:adjustRightInd w:val="0"/>
        <w:snapToGrid w:val="0"/>
        <w:spacing w:line="520" w:lineRule="exact"/>
        <w:ind w:right="-19" w:rightChars="-9" w:firstLine="562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 w:cs="楷体_GB2312"/>
          <w:b/>
          <w:color w:val="000000"/>
          <w:kern w:val="0"/>
          <w:sz w:val="28"/>
          <w:szCs w:val="28"/>
        </w:rPr>
        <w:t>“双学籍”飞行学员。</w:t>
      </w:r>
      <w:r>
        <w:rPr>
          <w:rFonts w:hint="eastAsia" w:ascii="仿宋_GB2312" w:eastAsia="仿宋_GB2312"/>
          <w:sz w:val="28"/>
          <w:szCs w:val="28"/>
        </w:rPr>
        <w:t>根据教育部、军委政治工作部下达的联合培养计划，空军与清华大学、北京大学、北京航空航天大学联合培养高端军事飞行人才。即在当年已录取的普通高中毕业生飞行学员中，选拔部分高考成绩优异、身体和心理素质优秀、军政素质过硬、且检验飞行合格的学生，于9月上旬送到上述三所大学的其中一所学习。同时注册军队院校、普通高等学校学籍，实行“双学籍”管理。地方高校负责文化知识及相关专业理论教育，空军航空大学负责飞行专业理论及实践教育，毕业颁发军地高校双校具印的毕业证书，并授予相应的学位。在校学习期间其他待遇和高中生飞行学员相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76E52"/>
    <w:rsid w:val="0B976E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2016-10-10T07:13:00Z</dcterms:created>
  <dc:creator>guoqiang</dc:creator>
  <cp:lastModifiedBy>guoqiang</cp:lastModifiedBy>
  <dcterms:modified xsi:type="dcterms:W3CDTF">2016-10-10T07:14:07Z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