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440"/>
        <w:gridCol w:w="1035"/>
        <w:gridCol w:w="1515"/>
        <w:gridCol w:w="435"/>
        <w:gridCol w:w="1320"/>
        <w:gridCol w:w="1020"/>
        <w:gridCol w:w="1155"/>
        <w:gridCol w:w="297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35" w:hRule="atLeast"/>
        </w:trPr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3860" w:type="dxa"/>
            <w:gridSpan w:val="10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2016年咸宁市文新广系统直属事业单位公开遴选专业技术人员职位表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能力业绩要求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咸宁市文化新闻出版广电局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咸宁市图书馆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40</w:t>
            </w:r>
            <w:r>
              <w:rPr>
                <w:rStyle w:val="5"/>
                <w:lang w:val="en-US" w:eastAsia="zh-CN" w:bidi="ar"/>
              </w:rPr>
              <w:t>周岁及以下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中级及以上专业技术职称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全市文化新闻出版广电系统在册正式工作人员范围内遴选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12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2016-10-08T01:02:20Z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