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color w:val="auto"/>
          <w:highlight w:val="none"/>
        </w:rPr>
      </w:pPr>
      <w:bookmarkStart w:id="0" w:name="_GoBack"/>
      <w:bookmarkEnd w:id="0"/>
      <w:r>
        <w:rPr>
          <w:rFonts w:hint="eastAsia" w:eastAsia="黑体" w:cs="黑体"/>
          <w:color w:val="auto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eastAsia="方正小标宋简体"/>
          <w:color w:val="auto"/>
          <w:spacing w:val="-6"/>
          <w:sz w:val="44"/>
          <w:highlight w:val="none"/>
        </w:rPr>
      </w:pPr>
      <w:r>
        <w:rPr>
          <w:rFonts w:hint="eastAsia" w:eastAsia="方正小标宋简体"/>
          <w:color w:val="auto"/>
          <w:spacing w:val="-6"/>
          <w:sz w:val="44"/>
          <w:highlight w:val="none"/>
        </w:rPr>
        <w:t>2021年衢州市人才“编制池”</w:t>
      </w:r>
      <w:r>
        <w:rPr>
          <w:rFonts w:hint="eastAsia" w:eastAsia="方正小标宋简体" w:cs="方正小标宋简体"/>
          <w:color w:val="auto"/>
          <w:kern w:val="0"/>
          <w:sz w:val="44"/>
          <w:szCs w:val="44"/>
          <w:highlight w:val="none"/>
          <w:lang w:bidi="ar"/>
        </w:rPr>
        <w:t>引进事业单位</w:t>
      </w:r>
      <w:r>
        <w:rPr>
          <w:rFonts w:hint="eastAsia" w:eastAsia="方正小标宋简体"/>
          <w:color w:val="auto"/>
          <w:spacing w:val="-6"/>
          <w:sz w:val="44"/>
          <w:highlight w:val="none"/>
        </w:rPr>
        <w:t>高层次紧缺人才计划表</w:t>
      </w:r>
    </w:p>
    <w:tbl>
      <w:tblPr>
        <w:tblStyle w:val="3"/>
        <w:tblpPr w:leftFromText="180" w:rightFromText="180" w:vertAnchor="text" w:horzAnchor="page" w:tblpX="1301" w:tblpY="499"/>
        <w:tblOverlap w:val="never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85"/>
        <w:gridCol w:w="670"/>
        <w:gridCol w:w="1770"/>
        <w:gridCol w:w="3900"/>
        <w:gridCol w:w="2460"/>
        <w:gridCol w:w="157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岗位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需求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人数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学历要求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专业要求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其他要求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简历投递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数字经济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类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优秀硕士研究生及以上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计算机科学与技术类、</w:t>
            </w:r>
            <w:r>
              <w:rPr>
                <w:rFonts w:hint="eastAsia"/>
                <w:strike w:val="0"/>
                <w:dstrike w:val="0"/>
                <w:color w:val="auto"/>
                <w:sz w:val="21"/>
                <w:szCs w:val="21"/>
                <w:highlight w:val="none"/>
                <w:lang w:eastAsia="zh-CN"/>
              </w:rPr>
              <w:t>计算机类、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软件工程类、信息与通信工程类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等相关专业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35周岁以下，有岗位专业工作经历者优先；纳入人才“编制池”管理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0570-3831616</w:t>
            </w:r>
          </w:p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0570-3067812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qzrcbzc@126.com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城建规划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类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（1）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优秀硕士研究生及以上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城乡规划学类等相关专业</w:t>
            </w:r>
          </w:p>
        </w:tc>
        <w:tc>
          <w:tcPr>
            <w:tcW w:w="24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35周岁以下，有岗位专业工作经历者优先；纳入人才“编制池”管理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0570-3831616</w:t>
            </w:r>
          </w:p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0570-3067812</w:t>
            </w: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qzrcbzc@126.com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城建规划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类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岗位（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trike w:val="0"/>
                <w:dstrike w:val="0"/>
                <w:color w:val="auto"/>
                <w:sz w:val="21"/>
                <w:szCs w:val="21"/>
                <w:highlight w:val="none"/>
                <w:lang w:eastAsia="zh-CN"/>
              </w:rPr>
              <w:t>测绘类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、测绘科学与技术类等相关专业</w:t>
            </w:r>
          </w:p>
        </w:tc>
        <w:tc>
          <w:tcPr>
            <w:tcW w:w="2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城建规划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类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岗位（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trike w:val="0"/>
                <w:dstrike w:val="0"/>
                <w:color w:val="auto"/>
                <w:sz w:val="21"/>
                <w:szCs w:val="21"/>
                <w:highlight w:val="none"/>
                <w:lang w:eastAsia="zh-CN"/>
              </w:rPr>
              <w:t>建筑学类、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土木工程类、</w:t>
            </w:r>
            <w:r>
              <w:rPr>
                <w:rFonts w:hint="eastAsia"/>
                <w:strike w:val="0"/>
                <w:dstrike w:val="0"/>
                <w:color w:val="auto"/>
                <w:sz w:val="21"/>
                <w:szCs w:val="21"/>
                <w:highlight w:val="none"/>
                <w:lang w:eastAsia="zh-CN"/>
              </w:rPr>
              <w:t>建筑类、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风景园林学类、生态学类等相关专业</w:t>
            </w:r>
          </w:p>
        </w:tc>
        <w:tc>
          <w:tcPr>
            <w:tcW w:w="24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经济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金融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类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优秀硕士研究生及以上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理论经济学类、应用经济学类、农林经济管理类、统计学类、</w:t>
            </w:r>
            <w:r>
              <w:rPr>
                <w:rFonts w:hint="eastAsia"/>
                <w:strike w:val="0"/>
                <w:dstrike w:val="0"/>
                <w:color w:val="auto"/>
                <w:sz w:val="21"/>
                <w:szCs w:val="21"/>
                <w:highlight w:val="none"/>
                <w:lang w:eastAsia="zh-CN"/>
              </w:rPr>
              <w:t>财政学类、金融学类</w:t>
            </w:r>
            <w:r>
              <w:rPr>
                <w:rFonts w:hint="eastAsia"/>
                <w:strike w:val="0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trike w:val="0"/>
                <w:dstrike w:val="0"/>
                <w:color w:val="auto"/>
                <w:sz w:val="21"/>
                <w:szCs w:val="21"/>
                <w:highlight w:val="none"/>
                <w:lang w:eastAsia="zh-CN"/>
              </w:rPr>
              <w:t>经济学类、经济与贸易类、农业经济管理类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等相关专业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35周岁以下，有岗位专业工作经历者优先；纳入人才“编制池”管理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0570-3831616</w:t>
            </w:r>
          </w:p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0570-3067812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qzrcbzc@126.com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项目管理运营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类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优秀硕士研究生及以上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应用经济学类、法学类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35周岁以下，有投资管理、项目谋划推进等相关领域工作经历者优先；纳入人才“编制池”管理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0570-3087325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373241098@qq.com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医疗卫生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类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优秀硕士研究生及以上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公共卫生与预防医学类等相关专业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35周岁以下，有岗位专业工作经历者优先；纳入人才“编制池”管理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0570-3052607</w:t>
            </w:r>
          </w:p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0570-8758103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625550673@qq.com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生态环境类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优秀硕士研究生及以上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化学类、化学工程与技术类、环境科学与工程类等相关专业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35周岁以下，有岗位专业工作经历者优先；纳入人才“编制池”管理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0570-3089685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15337320@qq.com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FC238"/>
    <w:rsid w:val="12697255"/>
    <w:rsid w:val="77DFC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2021-12-24T14:52:00Z</dcterms:created>
  <dc:creator>quzhou</dc:creator>
  <cp:lastModifiedBy>Peng</cp:lastModifiedBy>
  <dcterms:modified xsi:type="dcterms:W3CDTF">2021-12-24T08:59:31Z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8E3E971FE6994B60AA39293ABF4411D4</vt:lpwstr>
  </property>
</Properties>
</file>