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五、支持措施</w:t>
      </w:r>
    </w:p>
    <w:tbl>
      <w:tblPr>
        <w:tblW w:w="11139" w:type="dxa"/>
        <w:jc w:val="center"/>
        <w:tblInd w:w="15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436"/>
        <w:gridCol w:w="660"/>
        <w:gridCol w:w="1965"/>
        <w:gridCol w:w="1635"/>
        <w:gridCol w:w="2265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39" w:hRule="atLeast"/>
          <w:jc w:val="center"/>
        </w:trPr>
        <w:tc>
          <w:tcPr>
            <w:tcW w:w="111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（一）国家、省部级人才计划入选者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27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人才类别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科研平台建设经费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安家费和住房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工资津贴及其它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27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自然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人文</w:t>
            </w: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0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千人计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划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创新长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期项目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+500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万元团队建设经费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+500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万元团队建设经费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提供极具竞争力的薪酬待遇；享有国家提供的人民币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万元的一次性补助（免税）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创新短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期项目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+200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万元团队建设经费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万元（购房时支付）和周转房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提供极具竞争力的薪酬待遇（按实际工作时间计算）；享有国家提供的人民币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万元的一次性补助（免税）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外国专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家项目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600-1000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万元（含国家提供科研补助经费）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+300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万元团队建设经费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提供极具竞争力的薪酬待遇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；享有国家提供的人民币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万元的一次性补助（免税）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青年项目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400-800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含国家提供的科研补助经费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万元；享有国家提供的人民币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万元的一次性补助（免税）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61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长江学者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万元（含国家资助经费）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提供极具竞争力的薪酬待遇；享有国家提供的奖励人民币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万元（免税）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1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讲座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解决住宿、差旅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提供极具竞争力的薪酬待遇（含教育部拨付津贴，按实际工作时间支付）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1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 w:hanging="105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 w:hanging="105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100-300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30-60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万元；享有国家提供的奖励人民币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万元（免税）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14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百人计划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200-500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提供极具竞争力的薪酬待遇；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享有湖北省提供的人民币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万元一次性补助（免税）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14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百人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50-200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提供极具竞争力的薪酬待遇；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同时享有湖北省提供的人民币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万元一次性补助（免税）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6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楚天学者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100-200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50-100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40-50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年（含省拨津贴）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楚天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学子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省拨津贴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13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备注：万人计划、国家杰出青年基金获得者、国家优秀青年基金获得者等人才支持措施协商确定。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</w:t>
      </w:r>
    </w:p>
    <w:tbl>
      <w:tblPr>
        <w:tblW w:w="11263" w:type="dxa"/>
        <w:jc w:val="center"/>
        <w:tblInd w:w="15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3"/>
        <w:gridCol w:w="242"/>
        <w:gridCol w:w="1461"/>
        <w:gridCol w:w="242"/>
        <w:gridCol w:w="1285"/>
        <w:gridCol w:w="242"/>
        <w:gridCol w:w="2128"/>
        <w:gridCol w:w="3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（二）全球招聘教授、博士（后）、特别优秀青年人才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82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人才类别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科研平台建设经费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安家费和住房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工资津贴及其它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自然</w:t>
            </w:r>
          </w:p>
        </w:tc>
        <w:tc>
          <w:tcPr>
            <w:tcW w:w="17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人文</w:t>
            </w:r>
          </w:p>
        </w:tc>
        <w:tc>
          <w:tcPr>
            <w:tcW w:w="2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全球招聘教授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50-500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20-200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40-60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周转房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相应岗位工资和津贴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海外讲座教授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提供必要的科研、工作条件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解决住宿、差旅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万美元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（按实际工作时间计算）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海外知名大学博士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10-40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4-20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10-40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相应岗位工资和津贴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海外知名大学（科研机构）出站的博士后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（两年及以上）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10-30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10-30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相应岗位工资和津贴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特别优秀青年人才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（“四青”潜力）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参考引进博士条件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25-30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（三）武汉理工大学“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15551</w:t>
            </w: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人才工程”入选者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人才类别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科研平台建设经费</w:t>
            </w:r>
          </w:p>
        </w:tc>
        <w:tc>
          <w:tcPr>
            <w:tcW w:w="237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安家费和住房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工资津贴及其它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25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自然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人文</w:t>
            </w:r>
          </w:p>
        </w:tc>
        <w:tc>
          <w:tcPr>
            <w:tcW w:w="23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战略科学家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500-1000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万美元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（按实际工作时间计算）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学科首席教授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学科首席教授岗位津贴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产学研特聘专家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万元和周转房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产学研特聘专家岗位津贴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特色专业责任教授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特色专业责任教授岗位津贴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本科教学团队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学校设置团队建设专项经费，对立项的教学团队给予相应的支持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精品课程名师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精品课程名师岗位津贴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青年拔尖人才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已入选国家、省部级重点人才工程青年项目的优秀青年人才，在原有人才计划支持的基础上，增加科研平台建设费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10-100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万元；全职在岗的优秀青年教师，享受科研平台建设经费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10-200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万元，岗位津贴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2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材料科学与工程国际化示范学院，面向全球高水平研究学者，高薪招聘教授、副教授，待遇与国际接轨。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6" w:beforeAutospacing="0" w:after="0" w:afterAutospacing="0" w:line="420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备注：高层次人才待遇可根据实际情况协商确定。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各单位联系方式：</w:t>
      </w:r>
    </w:p>
    <w:tbl>
      <w:tblPr>
        <w:tblW w:w="8241" w:type="dxa"/>
        <w:jc w:val="center"/>
        <w:tblInd w:w="3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2270"/>
        <w:gridCol w:w="14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Header/>
          <w:jc w:val="center"/>
        </w:trPr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材料科学与工程学院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材料科学与工程国际化示范学院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027-87651771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，黄老师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027-87733690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，李老师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"mailto:zpclxk@whut.edu.cn"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auto"/>
                <w:u w:val="none"/>
                <w:bdr w:val="none" w:color="auto" w:sz="0" w:space="0"/>
                <w:vertAlign w:val="baseline"/>
                <w:lang w:val="en-US"/>
              </w:rPr>
              <w:t>zpclxk@whut.edu.cn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理学院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027-87651819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，林老师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"mailto:zpslxk@whut.edu.cn"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zpslxk@whut.edu.cn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交通学院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027-86551193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，林老师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"mailto:zpjtxk@whut.edu.cn"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zpjtxk@whut.edu.cn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化学化工与生命科学学院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027-87749379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，韩老师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"mailto:zphs@whut.edu.cn"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auto"/>
                <w:u w:val="none"/>
                <w:bdr w:val="none" w:color="auto" w:sz="0" w:space="0"/>
                <w:vertAlign w:val="baseline"/>
                <w:lang w:val="en-US"/>
              </w:rPr>
              <w:t>zphs@whut.edu.cn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027-87859059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，蔡老师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"mailto:zprwxk@whut.edu.cn"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auto"/>
                <w:u w:val="none"/>
                <w:bdr w:val="none" w:color="auto" w:sz="0" w:space="0"/>
                <w:vertAlign w:val="baseline"/>
                <w:lang w:val="en-US"/>
              </w:rPr>
              <w:t>zprwxk@whut.edu.cn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经济学院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027-87395079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，魏老师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"mailto:zprwxk@whut.edu.cn"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zprwxk@whut.edu.cn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机电工程学院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027-87651793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，金老师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"mailto:zpjxxk@whut.edu.cn"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zpjxxk@whut.edu.cn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艺术与设计学院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027-87651235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，刘老师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zprwxk@whut.edu.cn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能源与动力工程学院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027-86581992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，陈老师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"mailto:zpjtxk@whut.edu.cn"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auto"/>
                <w:u w:val="none"/>
                <w:bdr w:val="none" w:color="auto" w:sz="0" w:space="0"/>
                <w:vertAlign w:val="baseline"/>
                <w:lang w:val="en-US"/>
              </w:rPr>
              <w:t>zpjtxk@whut.edu.cn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外国语学院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027-87219821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，蔡老师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"mailto:zprwxk@whut.edu.cn"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zprwxk@whut.edu.cn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土木工程与建筑学院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027-87651992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，冯老师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zpzhtj@whut.edu.cn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文法学院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027-87658215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，谭老师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"mailto:zprwxk@whut.edu.cn"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zprwxk@whut.edu.cn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汽车工程学院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027-87858200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，彭老师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"mailto:zpjxxk@whut.edu.cn"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zpjxxk@whut.edu.cn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政治与行政学院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027-86551207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，朱老师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"mailto:zprwxk@whut.edu.cn"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zprwxk@whut.edu.cn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资源与环境工程学院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027-87210029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，田老师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zpzhtj@whut.edu.cn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027-87156853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，张老师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zprwxk@whut.edu.cn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信息工程学院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027-87651800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，郭老师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"mailto:zpxxxk@whut.edu.cn"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zpxxxk@whut.edu.cn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新材料研究所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027-87884448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，黄老师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"mailto:zpclxk@whut.edu.cn"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auto"/>
                <w:u w:val="none"/>
                <w:bdr w:val="none" w:color="auto" w:sz="0" w:space="0"/>
                <w:vertAlign w:val="baseline"/>
                <w:lang w:val="en-US"/>
              </w:rPr>
              <w:t>zpclxk@whut.edu.cn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027-87384951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，崔老师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"mailto:zpxxxk@whut.edu.cn"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auto"/>
                <w:u w:val="none"/>
                <w:bdr w:val="none" w:color="auto" w:sz="0" w:space="0"/>
                <w:vertAlign w:val="baseline"/>
                <w:lang w:val="en-US"/>
              </w:rPr>
              <w:t>zpxxxk@whut.edu.cn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光纤传感技术研究中心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027-87651851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，白老师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"mailto:zpxxxk@whut.edu.cn"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zpxxxk@whut.edu.cn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自动化学院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027-87859049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，甘老师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"mailto:zpxxxk@whut.edu.cn"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zpxxxk@whut.edu.cn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硅酸盐材料工程研究中心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027-87651856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，关老师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"mailto:zpclxk@whut.edu.cn"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auto"/>
                <w:u w:val="none"/>
                <w:bdr w:val="none" w:color="auto" w:sz="0" w:space="0"/>
                <w:vertAlign w:val="baseline"/>
                <w:lang w:val="en-US"/>
              </w:rPr>
              <w:t>zpclxk@whut.edu.cn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航运学院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027-86581991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，易老师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"mailto:zpjtxk@whut.edu.cn"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zpjtxk@whut.edu.cn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智能交通系统研究中心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027-86582280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，李老师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"mailto:zpjtxk@whut.edu.cn"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zpjtxk@whut.edu.cn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物流工程学院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027-86551180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，李老师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"mailto:zpjxxk@whut.edu.cn" </w:instrTex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21"/>
                <w:color w:val="777777"/>
                <w:u w:val="none"/>
                <w:bdr w:val="none" w:color="auto" w:sz="0" w:space="0"/>
                <w:vertAlign w:val="baseline"/>
                <w:lang w:val="en-US"/>
              </w:rPr>
              <w:t>zpjxxk@whut.edu.cn</w:t>
            </w:r>
            <w:r>
              <w:rPr>
                <w:rFonts w:ascii="Calibri" w:hAnsi="Calibri" w:eastAsia="宋体" w:cs="Times New Roman"/>
                <w:color w:val="777777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道路桥梁与结构工程中心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027-87677266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，潘老师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zpzhtj@whut.edu.cn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OLE_LINK1"/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驻美国招聘联系人：文姝曼</w:t>
      </w:r>
      <w:bookmarkEnd w:id="0"/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联系电话：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  <w:lang w:val="en-US"/>
        </w:rPr>
        <w:t>+01-732-882-3585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联系邮箱：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"mailto:kaisy124@sina.com"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21"/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  <w:lang w:val="en-US"/>
        </w:rPr>
        <w:t>kaisy124@sina.com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  <w:lang w:val="en-US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"mailto:Amandawen124@gmail.com"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21"/>
          <w:rFonts w:hint="default" w:ascii="Times New Roman" w:hAnsi="Times New Roman" w:eastAsia="微软雅黑" w:cs="Times New Roman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  <w:lang w:val="en-US"/>
        </w:rPr>
        <w:t>Amandawen124@gmail.com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地址：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  <w:lang w:val="en-US"/>
        </w:rPr>
        <w:t>North Brunswick, New Jersey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  <w:lang w:val="en-US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驻新西兰招聘联系人：黎慧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联系电话：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  <w:lang w:val="en-US"/>
        </w:rPr>
        <w:t>64-0226517058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联系邮箱：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"mailto:hli633@aucklanduni.ac.nz"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21"/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  <w:lang w:val="en-US"/>
        </w:rPr>
        <w:t>hli633@aucklanduni.ac.nz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  <w:lang w:val="en-US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"mailto:hui.li@auckland.ac.nz"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21"/>
          <w:rFonts w:hint="default" w:ascii="Times New Roman" w:hAnsi="Times New Roman" w:eastAsia="微软雅黑" w:cs="Times New Roman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  <w:lang w:val="en-US"/>
        </w:rPr>
        <w:t>hui.li@auckland.ac.nz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1079" w:right="0" w:hanging="60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地址：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  <w:lang w:val="en-US"/>
        </w:rPr>
        <w:t>74 Epsom Avenue, Faculty of Education &amp; Social Work, The University of Auckland, New Zealand</w:t>
      </w:r>
    </w:p>
    <w:p>
      <w:bookmarkStart w:id="1" w:name="_GoBack"/>
      <w:bookmarkEnd w:id="1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2017-12-28T02:25:50Z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